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9F42" w14:textId="77777777" w:rsidR="001F53CE" w:rsidRPr="003C4AC9" w:rsidRDefault="001F53CE" w:rsidP="001F53C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3A77FEB" w14:textId="77777777" w:rsidR="001F53CE" w:rsidRDefault="001F53CE" w:rsidP="001F53C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BE32527" w14:textId="77777777" w:rsidR="001F53CE" w:rsidRPr="00EA4CC0" w:rsidRDefault="001F53CE" w:rsidP="001F53C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F53CE" w:rsidRPr="00EA4CC0" w14:paraId="65C5453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748" w14:textId="77777777" w:rsidR="001F53CE" w:rsidRPr="00EA4CC0" w:rsidRDefault="001F53CE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1F53CE" w:rsidRPr="00EA4CC0" w14:paraId="63746AC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7E6" w14:textId="77777777" w:rsidR="001F53CE" w:rsidRPr="00EA4CC0" w:rsidRDefault="001F53CE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C4A8F9D" w14:textId="77777777" w:rsidR="001F53CE" w:rsidRPr="00EA4CC0" w:rsidRDefault="001F53CE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1F53CE" w:rsidRPr="00EA4CC0" w14:paraId="784D577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27A" w14:textId="77777777" w:rsidR="001F53CE" w:rsidRPr="00EA4CC0" w:rsidRDefault="001F53CE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456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456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12615A4B" w14:textId="47747CF6" w:rsidR="001F53CE" w:rsidRDefault="001F53CE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วิธีเชิงตัวเลขสำหรับสมการเชิงอนุพันธ์</w:t>
            </w:r>
          </w:p>
          <w:p w14:paraId="3BD1BD06" w14:textId="77777777" w:rsidR="001F53CE" w:rsidRPr="00EA4CC0" w:rsidRDefault="001F53CE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Numerical Method for Differential Equations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F53CE" w:rsidRPr="00EA4CC0" w14:paraId="1882E86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4C0" w14:textId="77777777" w:rsidR="001F53CE" w:rsidRPr="00EA4CC0" w:rsidRDefault="001F53CE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119E13F" w14:textId="77777777" w:rsidR="001F53CE" w:rsidRPr="00EA4CC0" w:rsidRDefault="001F53CE" w:rsidP="001F53CE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8E33270" w14:textId="77777777" w:rsidR="001F53CE" w:rsidRPr="00BF439E" w:rsidRDefault="001F53CE" w:rsidP="001F53CE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F53CE" w:rsidRPr="00BF439E" w14:paraId="52E8E616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29B" w14:textId="77777777" w:rsidR="001F53CE" w:rsidRPr="00BF439E" w:rsidRDefault="001F53CE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B5A9576" w14:textId="77777777" w:rsidR="001F53CE" w:rsidRDefault="001F53CE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D24AFB3" w14:textId="77777777" w:rsidR="001F53CE" w:rsidRDefault="001F53CE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43754C14" w14:textId="77777777" w:rsidR="001F53CE" w:rsidRDefault="001F53CE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5F4843E" w14:textId="77777777" w:rsidR="001F53CE" w:rsidRDefault="001F53CE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1082045C" w14:textId="77777777" w:rsidR="001F53CE" w:rsidRDefault="001F53CE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66EDFBFC" w14:textId="77777777" w:rsidR="001F53CE" w:rsidRPr="00BF439E" w:rsidRDefault="001F53CE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1F53CE" w:rsidRPr="00BF439E" w14:paraId="55224CC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747" w14:textId="77777777" w:rsidR="001F53CE" w:rsidRPr="00BF439E" w:rsidRDefault="001F53CE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AB6FE19" w14:textId="77777777" w:rsidR="001F53CE" w:rsidRPr="00BF439E" w:rsidRDefault="001F53C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93F0715" w14:textId="77777777" w:rsidR="001F53CE" w:rsidRPr="00BF439E" w:rsidRDefault="001F53C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ดร.ณัฐพล  พลอยมะกล่ำ</w:t>
            </w:r>
          </w:p>
          <w:p w14:paraId="61FF9029" w14:textId="77777777" w:rsidR="001F53CE" w:rsidRPr="00BF439E" w:rsidRDefault="001F53CE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44A6570" w14:textId="77777777" w:rsidR="001F53CE" w:rsidRPr="00BF439E" w:rsidRDefault="001F53CE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ดร.ณัฐพล  พลอยมะกล่ำ</w:t>
            </w:r>
          </w:p>
        </w:tc>
      </w:tr>
      <w:tr w:rsidR="001F53CE" w:rsidRPr="00BF439E" w14:paraId="548B22F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F5B" w14:textId="77777777" w:rsidR="001F53CE" w:rsidRPr="00BF439E" w:rsidRDefault="001F53CE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56A92B6" w14:textId="77777777" w:rsidR="001F53CE" w:rsidRPr="00BF439E" w:rsidRDefault="001F53CE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1F53CE" w:rsidRPr="00BF439E" w14:paraId="6C84E57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9B3" w14:textId="77777777" w:rsidR="001F53CE" w:rsidRPr="00BF439E" w:rsidRDefault="001F53CE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C48E767" w14:textId="77777777" w:rsidR="001F53CE" w:rsidRPr="00BF439E" w:rsidRDefault="001F53CE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3E25288" w14:textId="77777777" w:rsidR="001F53CE" w:rsidRPr="00BF439E" w:rsidRDefault="001F53CE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F53CE" w:rsidRPr="00BF439E" w14:paraId="316D779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A65" w14:textId="77777777" w:rsidR="001F53CE" w:rsidRPr="00BF439E" w:rsidRDefault="001F53CE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F86CCD9" w14:textId="77777777" w:rsidR="001F53CE" w:rsidRPr="00BF439E" w:rsidRDefault="001F53CE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4F920F75" w14:textId="77777777" w:rsidR="001F53CE" w:rsidRDefault="001F53CE" w:rsidP="001F53C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167E468" w14:textId="77777777" w:rsidR="001F53CE" w:rsidRPr="00420B2E" w:rsidRDefault="001F53CE" w:rsidP="001F53C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9B228A5" w14:textId="77777777" w:rsidR="001F53CE" w:rsidRPr="008226E8" w:rsidRDefault="001F53CE" w:rsidP="001F53CE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42CE2AFE" w14:textId="68B20FBF" w:rsidR="001F53CE" w:rsidRPr="008226E8" w:rsidRDefault="001F53CE" w:rsidP="001F53CE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456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456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วิธีเชิงตัวเลขสำหรับสมการเชิงอนุพันธ์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A541F39" w14:textId="77777777" w:rsidR="001F53CE" w:rsidRPr="008226E8" w:rsidRDefault="001F53CE" w:rsidP="001F53CE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83EBC74" w14:textId="77777777" w:rsidR="001F53CE" w:rsidRPr="008226E8" w:rsidRDefault="001F53CE" w:rsidP="001F53CE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9D07399" w14:textId="77777777" w:rsidR="001F53CE" w:rsidRPr="008226E8" w:rsidRDefault="001F53CE" w:rsidP="001F53C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CEF9D07" w14:textId="77777777" w:rsidR="001F53CE" w:rsidRPr="008226E8" w:rsidRDefault="001F53CE" w:rsidP="001F53CE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0F681DB1" w14:textId="77777777" w:rsidR="001F53CE" w:rsidRPr="008226E8" w:rsidRDefault="001F53CE" w:rsidP="001F53C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847C46D" w14:textId="77777777" w:rsidR="001F53CE" w:rsidRPr="008226E8" w:rsidRDefault="001F53CE" w:rsidP="001F53C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355 (206355)</w:t>
      </w:r>
    </w:p>
    <w:p w14:paraId="64475B1E" w14:textId="77777777" w:rsidR="001F53CE" w:rsidRPr="008226E8" w:rsidRDefault="001F53CE" w:rsidP="001F53C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07F7FB7" w14:textId="77777777" w:rsidR="001F53CE" w:rsidRPr="008226E8" w:rsidRDefault="001F53CE" w:rsidP="001F53C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65365F2" w14:textId="2C9F45EE" w:rsidR="001F53CE" w:rsidRPr="008226E8" w:rsidRDefault="001F53CE" w:rsidP="001F53CE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ผลเฉลยเชิงตัวเลขของสมการเชิงอนุพันธ์สามัญ ปัญหาค่าขอบและปัญหาค่าเจาะจง ผลเฉลยเชิงตัวเลขของสมการเชิงอนุพันธ์ย่อยเชิงวงรี ผลเฉลยเชิงตัวเลขของสมการเชิงอนุพันธ์ย่อยเชิงพาราโบลา </w:t>
      </w:r>
      <w:r w:rsidR="00130817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ผลเฉลยเชิง</w:t>
      </w: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ตัวเลขของสมการเชิงอนุพันธ์ย่อยเชิงไฮเพอร์โบลา</w:t>
      </w:r>
    </w:p>
    <w:p w14:paraId="587AE648" w14:textId="77777777" w:rsidR="001F53CE" w:rsidRPr="008226E8" w:rsidRDefault="001F53CE" w:rsidP="001F53C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DE12B2C" w14:textId="77777777" w:rsidR="001F53CE" w:rsidRPr="008226E8" w:rsidRDefault="001F53CE" w:rsidP="001F53CE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2424114" w14:textId="132E20F8" w:rsidR="001F53CE" w:rsidRPr="008226E8" w:rsidRDefault="001F53CE" w:rsidP="001F53C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ประยุกต์วิธีเชิงตัว</w:t>
      </w:r>
      <w:r w:rsidR="00F64C9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เลขเพื่อแ</w:t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ก้ปัญหาค่าเริ่มต้น</w:t>
      </w:r>
    </w:p>
    <w:p w14:paraId="02C76D1E" w14:textId="6118ADDF" w:rsidR="001F53CE" w:rsidRPr="008226E8" w:rsidRDefault="001F53CE" w:rsidP="001F53C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ประยุกต์วิธีเชิงตัว</w:t>
      </w:r>
      <w:r w:rsidR="00F64C9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เลขเพื่อแ</w:t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ก้ปัญหาค่าขอบ</w:t>
      </w:r>
    </w:p>
    <w:p w14:paraId="37B1CB00" w14:textId="6165F0EB" w:rsidR="001F53CE" w:rsidRPr="008226E8" w:rsidRDefault="001F53CE" w:rsidP="001F53C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แก้สมการเชิงอนุพันธ์ย่อย</w:t>
      </w:r>
      <w:r w:rsidR="00F64C9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เชิงวงรี เชิงพาราโบลา และเชิงไฮเพอร์โบลา </w:t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โดยใช้วิธีเชิงตัวเลข</w:t>
      </w:r>
    </w:p>
    <w:p w14:paraId="3AC59432" w14:textId="77777777" w:rsidR="001F53CE" w:rsidRDefault="001F53CE" w:rsidP="001F53CE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8D320CC" w14:textId="77777777" w:rsidR="001F53CE" w:rsidRDefault="001F53CE" w:rsidP="001F53C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69E1BC2" w14:textId="77777777" w:rsidR="001F53CE" w:rsidRDefault="001F53CE" w:rsidP="001F53C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A9BBFA9" w14:textId="77777777" w:rsidR="001F53CE" w:rsidRPr="000839B9" w:rsidRDefault="001F53CE" w:rsidP="001F53C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C:\\Users\\windf\\Desktop\\OBE\\PLOCLO\\c456.docx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48"/>
        <w:gridCol w:w="2548"/>
        <w:gridCol w:w="2549"/>
      </w:tblGrid>
      <w:tr w:rsidR="001F53CE" w:rsidRPr="00083371" w14:paraId="66510391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24149C99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5C86A21" w14:textId="77777777" w:rsidR="001F53CE" w:rsidRPr="00924326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4326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49C57F2" w14:textId="77777777" w:rsidR="001F53CE" w:rsidRPr="00924326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4326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CE69E3A" w14:textId="77777777" w:rsidR="001F53CE" w:rsidRPr="00924326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4326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1F53CE" w:rsidRPr="00083371" w14:paraId="5A0E0C49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4D02AC1D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A91B796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33CFAA4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56836E1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F53CE" w:rsidRPr="00083371" w14:paraId="5DE19816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7FA2F59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3F75994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33439FD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5A173BB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F53CE" w:rsidRPr="00083371" w14:paraId="30059FA7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329464F3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F199C5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CA4C5BA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8423C06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53CE" w:rsidRPr="00083371" w14:paraId="6E60BB1E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2CA8B9A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F5A8D28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FE5F4D3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3EE0C75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53CE" w:rsidRPr="00083371" w14:paraId="2AA3DFB3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0FF76D34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2252EBF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77F1A79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2275991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F53CE" w:rsidRPr="00083371" w14:paraId="4288AB3F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6BC9AF90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36129D7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18EE0C4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15199DE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53CE" w:rsidRPr="00083371" w14:paraId="79C4EBC2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101E6250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8AE430B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04EEEBD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F29984E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F53CE" w:rsidRPr="00083371" w14:paraId="04F3D0AF" w14:textId="77777777" w:rsidTr="00D875BA">
        <w:trPr>
          <w:trHeight w:val="432"/>
        </w:trPr>
        <w:tc>
          <w:tcPr>
            <w:tcW w:w="2160" w:type="dxa"/>
            <w:shd w:val="clear" w:color="auto" w:fill="auto"/>
          </w:tcPr>
          <w:p w14:paraId="12956266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C0A1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7EC8C58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8D0C2AB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BC8E487" w14:textId="77777777" w:rsidR="001F53CE" w:rsidRPr="002C0A13" w:rsidRDefault="001F53C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899818C" w14:textId="77777777" w:rsidR="001F53CE" w:rsidRDefault="001F53CE" w:rsidP="001F53CE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47691716" w14:textId="77777777" w:rsidR="00D32F79" w:rsidRDefault="00D32F79" w:rsidP="001F53CE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48ACE20" w14:textId="77777777" w:rsidR="00D32F79" w:rsidRDefault="00D32F79" w:rsidP="001F53CE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74ECCFE" w14:textId="77777777" w:rsidR="00D32F79" w:rsidRDefault="00D32F79" w:rsidP="001F53CE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40BA5A2" w14:textId="7C125B8B" w:rsidR="001F53CE" w:rsidRDefault="001F53CE" w:rsidP="001F53CE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DDE2685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24326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C:\\Users\\windf\\Desktop\\OBE\\Txxx\\T</w:instrText>
      </w:r>
      <w:r w:rsidRPr="00924326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instrText>456.</w:instrText>
      </w:r>
      <w:r w:rsidRPr="00924326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docx</w:instrText>
      </w: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ผลเฉลยเชิงตัวเลขของสมการเชิงอนุพันธ์สามัญ</w:t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  <w:t>10</w:t>
      </w:r>
    </w:p>
    <w:p w14:paraId="2E78A105" w14:textId="43AF1903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  <w:t xml:space="preserve">1.1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ขั้นตอนเดียว</w:t>
      </w:r>
    </w:p>
    <w:p w14:paraId="64C61B73" w14:textId="78ACFF99" w:rsidR="001F53CE" w:rsidRPr="00924326" w:rsidRDefault="001F53CE" w:rsidP="001F53CE">
      <w:pPr>
        <w:tabs>
          <w:tab w:val="left" w:pos="720"/>
          <w:tab w:val="left" w:pos="144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</w: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อนุกรมเทย์เลอร์</w:t>
      </w:r>
    </w:p>
    <w:p w14:paraId="1F17F46E" w14:textId="0CA5BEEA" w:rsidR="001F53CE" w:rsidRPr="00924326" w:rsidRDefault="001F53CE" w:rsidP="001F53CE">
      <w:pPr>
        <w:tabs>
          <w:tab w:val="left" w:pos="720"/>
          <w:tab w:val="left" w:pos="144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  <w:t>-</w:t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ออยเลอร์และ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ออยเลอร์ที่คัดแปลงแล้ว</w:t>
      </w:r>
    </w:p>
    <w:p w14:paraId="7508D7C8" w14:textId="21FF3171" w:rsidR="001F53CE" w:rsidRPr="00924326" w:rsidRDefault="001F53CE" w:rsidP="001F53CE">
      <w:pPr>
        <w:tabs>
          <w:tab w:val="left" w:pos="720"/>
          <w:tab w:val="left" w:pos="144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- </w:t>
      </w:r>
      <w:r w:rsidR="00F10018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รุงเง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24326">
        <w:rPr>
          <w:rFonts w:ascii="TH SarabunPSK" w:hAnsi="TH SarabunPSK" w:cs="TH SarabunPSK" w:hint="cs"/>
          <w:sz w:val="30"/>
          <w:szCs w:val="30"/>
        </w:rPr>
        <w:t xml:space="preserve">–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คุตตา</w:t>
      </w:r>
    </w:p>
    <w:p w14:paraId="6F4AF9DB" w14:textId="063B7486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>1.2</w:t>
      </w:r>
      <w:r w:rsidRPr="00924326">
        <w:rPr>
          <w:rFonts w:ascii="TH SarabunPSK" w:hAnsi="TH SarabunPSK" w:cs="TH SarabunPSK" w:hint="cs"/>
          <w:sz w:val="30"/>
          <w:szCs w:val="30"/>
        </w:rPr>
        <w:t xml:space="preserve">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หลายขั้นตอน</w:t>
      </w:r>
    </w:p>
    <w:p w14:paraId="2A603D79" w14:textId="299E84F6" w:rsidR="001F53CE" w:rsidRPr="00924326" w:rsidRDefault="001F53CE" w:rsidP="001F53CE">
      <w:pPr>
        <w:tabs>
          <w:tab w:val="left" w:pos="720"/>
          <w:tab w:val="left" w:pos="144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- </w:t>
      </w:r>
      <w:r w:rsidR="00F10018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วิธี</w:t>
      </w:r>
      <w:r w:rsidRPr="00924326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ของไมลน์</w:t>
      </w:r>
      <w:r w:rsidRPr="00924326">
        <w:rPr>
          <w:rFonts w:ascii="TH SarabunPSK" w:hAnsi="TH SarabunPSK" w:cs="TH SarabunPSK" w:hint="cs"/>
          <w:sz w:val="30"/>
          <w:szCs w:val="30"/>
        </w:rPr>
        <w:tab/>
      </w:r>
    </w:p>
    <w:p w14:paraId="4923089F" w14:textId="0E0FA3BD" w:rsidR="001F53CE" w:rsidRPr="00924326" w:rsidRDefault="001F53CE" w:rsidP="001F53CE">
      <w:pPr>
        <w:tabs>
          <w:tab w:val="left" w:pos="720"/>
          <w:tab w:val="left" w:pos="144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924326">
        <w:rPr>
          <w:rFonts w:ascii="TH SarabunPSK" w:hAnsi="TH SarabunPSK" w:cs="TH SarabunPSK" w:hint="cs"/>
          <w:sz w:val="30"/>
          <w:szCs w:val="30"/>
        </w:rPr>
        <w:t>-</w:t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อาดัมส์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24326">
        <w:rPr>
          <w:rFonts w:ascii="TH SarabunPSK" w:hAnsi="TH SarabunPSK" w:cs="TH SarabunPSK" w:hint="cs"/>
          <w:sz w:val="30"/>
          <w:szCs w:val="30"/>
        </w:rPr>
        <w:t xml:space="preserve">–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มอล์ตัน</w:t>
      </w:r>
    </w:p>
    <w:p w14:paraId="600EA868" w14:textId="77777777" w:rsidR="001F53CE" w:rsidRPr="00924326" w:rsidRDefault="001F53CE" w:rsidP="001F53CE">
      <w:pPr>
        <w:tabs>
          <w:tab w:val="left" w:pos="720"/>
          <w:tab w:val="left" w:pos="144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- </w:t>
      </w: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เกณฑ์การลู่เข้า</w:t>
      </w:r>
    </w:p>
    <w:p w14:paraId="2D5F8628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 xml:space="preserve">1.3 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ผลเฉลยของสมการเชิงอนุพันธ์อันดับสูง</w:t>
      </w:r>
      <w:r w:rsidRPr="00924326">
        <w:rPr>
          <w:rFonts w:ascii="TH SarabunPSK" w:hAnsi="TH SarabunPSK" w:cs="TH SarabunPSK" w:hint="cs"/>
          <w:sz w:val="30"/>
          <w:szCs w:val="30"/>
        </w:rPr>
        <w:tab/>
      </w:r>
    </w:p>
    <w:p w14:paraId="44AA8758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2. </w:t>
      </w:r>
      <w:r w:rsidRPr="00924326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ปัญหาค่าขอบและปัญหาค่าเจาะจง</w:t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  <w:t>8</w:t>
      </w:r>
    </w:p>
    <w:p w14:paraId="5D171A80" w14:textId="454F98CC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  <w:t>2.1</w:t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ทั่วไปของปัญหาค่าขอบ</w:t>
      </w:r>
    </w:p>
    <w:p w14:paraId="5A60910A" w14:textId="0216B863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  <w:t xml:space="preserve">2.2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ผลต่างสืบเนื่อง</w:t>
      </w:r>
    </w:p>
    <w:p w14:paraId="45A92617" w14:textId="3438869A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hAnsi="TH SarabunPSK" w:cs="TH SarabunPSK" w:hint="cs"/>
          <w:sz w:val="30"/>
          <w:szCs w:val="30"/>
        </w:rPr>
        <w:t>2.3</w:t>
      </w:r>
      <w:r w:rsidRPr="00924326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="00EC076C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="00FE5A67">
        <w:rPr>
          <w:rFonts w:ascii="TH SarabunPSK" w:hAnsi="TH SarabunPSK" w:cs="TH SarabunPSK" w:hint="cs"/>
          <w:sz w:val="30"/>
          <w:szCs w:val="30"/>
          <w:cs/>
          <w:lang w:bidi="th-TH"/>
        </w:rPr>
        <w:t>ยิงเป้า</w:t>
      </w:r>
    </w:p>
    <w:p w14:paraId="05272B0F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</w:r>
      <w:r w:rsidRPr="00924326">
        <w:rPr>
          <w:rFonts w:ascii="TH SarabunPSK" w:hAnsi="TH SarabunPSK" w:cs="TH SarabunPSK" w:hint="cs"/>
          <w:sz w:val="30"/>
          <w:szCs w:val="30"/>
        </w:rPr>
        <w:t>2.4</w:t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Pr="00924326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ปัญหาที่มีค่าขอบเป็นอนุพันธ์</w:t>
      </w:r>
    </w:p>
    <w:p w14:paraId="4AAB84BD" w14:textId="04F0AF33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  <w:t xml:space="preserve">2.5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การหาค่าเจาะจงโดย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การทำซ้ำ</w:t>
      </w:r>
    </w:p>
    <w:p w14:paraId="31101988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t>3.</w:t>
      </w:r>
      <w:r w:rsidRPr="00924326">
        <w:rPr>
          <w:rFonts w:ascii="TH SarabunPSK" w:hAnsi="TH SarabunPSK" w:cs="TH SarabunPSK" w:hint="cs"/>
          <w:sz w:val="30"/>
          <w:szCs w:val="30"/>
        </w:rPr>
        <w:t xml:space="preserve"> 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ผลเฉลยเชิงตัวเลขของสมการเชิงอนุพันธ์ย่อยเชิงวงรี</w:t>
      </w: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  <w:t>10</w:t>
      </w:r>
    </w:p>
    <w:p w14:paraId="51B04C33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  <w:t>3.1</w:t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 </w:t>
      </w:r>
      <w:r w:rsidRPr="00924326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สมการเชิงอนุพันธ์ย่อยเชิงวงรี</w:t>
      </w:r>
    </w:p>
    <w:p w14:paraId="7368198A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  <w:t xml:space="preserve">3.2 </w:t>
      </w:r>
      <w:r w:rsidRPr="00924326">
        <w:rPr>
          <w:rFonts w:ascii="TH SarabunPSK" w:hAnsi="TH SarabunPSK" w:cs="TH SarabunPSK" w:hint="cs"/>
          <w:sz w:val="30"/>
          <w:szCs w:val="30"/>
          <w:cs/>
        </w:rPr>
        <w:t>การประมาณค่าของสมการของลาปลาซโดยใช้สมการผลต่างสืบเนื่อง</w:t>
      </w:r>
    </w:p>
    <w:p w14:paraId="7BA8BB3D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924326">
        <w:rPr>
          <w:rFonts w:ascii="TH SarabunPSK" w:hAnsi="TH SarabunPSK" w:cs="TH SarabunPSK" w:hint="cs"/>
          <w:sz w:val="30"/>
          <w:szCs w:val="30"/>
          <w:lang w:eastAsia="ja-JP"/>
        </w:rPr>
        <w:tab/>
      </w:r>
      <w:r w:rsidRPr="00924326">
        <w:rPr>
          <w:rFonts w:ascii="TH SarabunPSK" w:hAnsi="TH SarabunPSK" w:cs="TH SarabunPSK" w:hint="cs"/>
          <w:sz w:val="30"/>
          <w:szCs w:val="30"/>
          <w:lang w:eastAsia="ja-JP" w:bidi="th-TH"/>
        </w:rPr>
        <w:t>3.3</w:t>
      </w: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 xml:space="preserve"> </w:t>
      </w: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สมการของลาปลาซบนบริเวณสี่เหลี่ยมผืนผ้า</w:t>
      </w:r>
    </w:p>
    <w:p w14:paraId="132419F6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lang w:bidi="th-TH"/>
        </w:rPr>
        <w:tab/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 xml:space="preserve">3.4 </w:t>
      </w:r>
      <w:r w:rsidRPr="00924326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สมการของปัวส์ซง</w:t>
      </w:r>
    </w:p>
    <w:p w14:paraId="6B049D26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ปัญหาที่มีค่าขอบเป็นอนุพันธ์</w:t>
      </w:r>
    </w:p>
    <w:p w14:paraId="2B0DB025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924326">
        <w:rPr>
          <w:rFonts w:ascii="TH SarabunPSK" w:hAnsi="TH SarabunPSK" w:cs="TH SarabunPSK" w:hint="cs"/>
          <w:sz w:val="30"/>
          <w:szCs w:val="30"/>
          <w:lang w:eastAsia="ja-JP"/>
        </w:rPr>
        <w:tab/>
      </w:r>
      <w:r w:rsidRPr="00924326">
        <w:rPr>
          <w:rFonts w:ascii="TH SarabunPSK" w:hAnsi="TH SarabunPSK" w:cs="TH SarabunPSK" w:hint="cs"/>
          <w:sz w:val="30"/>
          <w:szCs w:val="30"/>
        </w:rPr>
        <w:t xml:space="preserve">3.6 </w:t>
      </w:r>
      <w:r w:rsidRPr="00924326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สมการของลาปลาซบนบริเวณไม่ปรกติ</w:t>
      </w:r>
    </w:p>
    <w:p w14:paraId="472B404D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  <w:lang w:bidi="th-TH"/>
        </w:rPr>
        <w:tab/>
        <w:t>3.7</w:t>
      </w:r>
      <w:r w:rsidRPr="00924326">
        <w:rPr>
          <w:rFonts w:ascii="TH SarabunPSK" w:hAnsi="TH SarabunPSK" w:cs="TH SarabunPSK" w:hint="cs"/>
          <w:sz w:val="30"/>
          <w:szCs w:val="30"/>
        </w:rPr>
        <w:t xml:space="preserve">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การขยายเข้าสู่สมการ </w:t>
      </w:r>
      <w:r w:rsidRPr="00924326">
        <w:rPr>
          <w:rFonts w:ascii="TH SarabunPSK" w:hAnsi="TH SarabunPSK" w:cs="TH SarabunPSK" w:hint="cs"/>
          <w:sz w:val="30"/>
          <w:szCs w:val="30"/>
        </w:rPr>
        <w:t xml:space="preserve">3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มิติ</w:t>
      </w:r>
    </w:p>
    <w:p w14:paraId="614EA10A" w14:textId="77777777" w:rsidR="001F53CE" w:rsidRPr="00924326" w:rsidRDefault="001F53CE" w:rsidP="001F53CE">
      <w:pPr>
        <w:tabs>
          <w:tab w:val="left" w:pos="720"/>
          <w:tab w:val="left" w:pos="7020"/>
          <w:tab w:val="left" w:pos="7920"/>
          <w:tab w:val="left" w:pos="801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924326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ผลเฉลยเชิงตัวเลขของสมการเชิงอนุพันธ์ย่อยเชิงพาราโบลา</w:t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 w:rsidRPr="00924326">
        <w:rPr>
          <w:rFonts w:ascii="TH SarabunPSK" w:eastAsia="Cordia New" w:hAnsi="TH SarabunPSK" w:cs="TH SarabunPSK" w:hint="cs"/>
          <w:sz w:val="30"/>
          <w:szCs w:val="30"/>
          <w:lang w:eastAsia="zh-CN" w:bidi="th-TH"/>
        </w:rPr>
        <w:tab/>
      </w:r>
      <w:r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</w:t>
      </w:r>
      <w:r w:rsidRPr="00924326">
        <w:rPr>
          <w:rFonts w:ascii="TH SarabunPSK" w:hAnsi="TH SarabunPSK" w:cs="TH SarabunPSK" w:hint="cs"/>
          <w:sz w:val="30"/>
          <w:szCs w:val="30"/>
        </w:rPr>
        <w:t>9</w:t>
      </w:r>
    </w:p>
    <w:p w14:paraId="2084D906" w14:textId="77777777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สมการเชิงอนุพันธ์ย่อยเชิงพาราโบลา</w:t>
      </w:r>
    </w:p>
    <w:p w14:paraId="23866D3C" w14:textId="1A906CD2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เชิงตัวเลขโดยชัดแจ้ง</w:t>
      </w:r>
    </w:p>
    <w:p w14:paraId="77195728" w14:textId="1A9B5AA4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เชิงตัวเลขโดยแฝง</w:t>
      </w:r>
    </w:p>
    <w:p w14:paraId="22319ADC" w14:textId="3DBFE68A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ของแครงค์</w:t>
      </w:r>
      <w:r w:rsidRPr="00924326">
        <w:rPr>
          <w:rFonts w:ascii="TH SarabunPSK" w:hAnsi="TH SarabunPSK" w:cs="TH SarabunPSK" w:hint="cs"/>
          <w:sz w:val="30"/>
          <w:szCs w:val="30"/>
        </w:rPr>
        <w:t>-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นิโคลสัน</w:t>
      </w:r>
    </w:p>
    <w:p w14:paraId="640EB12D" w14:textId="68F6DB21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 xml:space="preserve">5. </w:t>
      </w:r>
      <w:r w:rsidR="00130817">
        <w:rPr>
          <w:rFonts w:ascii="TH SarabunPSK" w:hAnsi="TH SarabunPSK" w:cs="TH SarabunPSK" w:hint="cs"/>
          <w:sz w:val="30"/>
          <w:szCs w:val="30"/>
          <w:cs/>
          <w:lang w:bidi="th-TH"/>
        </w:rPr>
        <w:t>ผลเฉลย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เชิงตัวเลขของสมการเชิงอนุพันธ์ย่อยเชิงไฮเพอร์โบลา</w:t>
      </w:r>
      <w:r w:rsidRPr="00924326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24326">
        <w:rPr>
          <w:rFonts w:ascii="TH SarabunPSK" w:hAnsi="TH SarabunPSK" w:cs="TH SarabunPSK" w:hint="cs"/>
          <w:sz w:val="30"/>
          <w:szCs w:val="30"/>
        </w:rPr>
        <w:t>8</w:t>
      </w:r>
    </w:p>
    <w:p w14:paraId="22B00196" w14:textId="77777777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สมการเชิงอนุพันธ์ย่อยเชิงไฮเพอร์โบลา</w:t>
      </w:r>
    </w:p>
    <w:p w14:paraId="5539A318" w14:textId="77777777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ปัญหาโคชี</w:t>
      </w:r>
    </w:p>
    <w:p w14:paraId="1F32B420" w14:textId="3320206A" w:rsidR="001F53CE" w:rsidRPr="00924326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hAnsi="TH SarabunPSK" w:cs="TH SarabunPSK"/>
          <w:sz w:val="30"/>
          <w:szCs w:val="30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โดยชัดแจ้งสำหรับปัญหาค่าเริ่มต้นและค่าขอบ</w:t>
      </w:r>
    </w:p>
    <w:p w14:paraId="7734F262" w14:textId="72C1C5B8" w:rsidR="001F53CE" w:rsidRPr="005E4C2D" w:rsidRDefault="001F53CE" w:rsidP="001F53CE">
      <w:pPr>
        <w:tabs>
          <w:tab w:val="left" w:pos="720"/>
          <w:tab w:val="left" w:pos="7920"/>
          <w:tab w:val="left" w:pos="801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24326"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="00F10018">
        <w:rPr>
          <w:rFonts w:ascii="TH SarabunPSK" w:hAnsi="TH SarabunPSK" w:cs="TH SarabunPSK" w:hint="cs"/>
          <w:sz w:val="30"/>
          <w:szCs w:val="30"/>
          <w:cs/>
          <w:lang w:bidi="th-TH"/>
        </w:rPr>
        <w:t>วิธี</w:t>
      </w:r>
      <w:r w:rsidRPr="00924326">
        <w:rPr>
          <w:rFonts w:ascii="TH SarabunPSK" w:hAnsi="TH SarabunPSK" w:cs="TH SarabunPSK" w:hint="cs"/>
          <w:sz w:val="30"/>
          <w:szCs w:val="30"/>
          <w:cs/>
          <w:lang w:bidi="th-TH"/>
        </w:rPr>
        <w:t>โดยแฝงสำหรับปัญหาค่าเริ่มต้นและค่าขอบ</w:t>
      </w:r>
      <w:r w:rsidRPr="00924326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454393BC" w14:textId="77777777" w:rsidR="001F53CE" w:rsidRPr="008226E8" w:rsidRDefault="001F53CE" w:rsidP="001F53CE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C877022" w14:textId="77777777" w:rsidR="001F53CE" w:rsidRDefault="001F53CE" w:rsidP="001F53CE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2E5A438" w14:textId="77777777" w:rsidR="001F53CE" w:rsidRDefault="001F53CE" w:rsidP="001F53C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3ED99FFB" w14:textId="77777777" w:rsidR="001F53CE" w:rsidRPr="0094071D" w:rsidRDefault="001F53CE" w:rsidP="001F53C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0D32DB3" w14:textId="0E9A7DC9" w:rsidR="00120C35" w:rsidRPr="00120C35" w:rsidRDefault="001F53CE" w:rsidP="00120C3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730E5C" w:rsidRPr="00120C35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ปรับชื่อกระบวนวิชาภาษาไทยเพื่อให้สอดคล้องกับพจนานุกรมศัพท์คณิตศาสตร์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608CF096" w14:textId="455CA7B4" w:rsidR="00120C35" w:rsidRPr="00120C35" w:rsidRDefault="00120C35" w:rsidP="00120C3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730E5C" w:rsidRPr="00120C35">
        <w:rPr>
          <w:rFonts w:ascii="TH SarabunPSK" w:hAnsi="TH SarabunPSK" w:cs="TH SarabunPSK"/>
          <w:sz w:val="30"/>
          <w:szCs w:val="30"/>
          <w:cs/>
          <w:lang w:bidi="th-TH"/>
        </w:rPr>
        <w:t>เพิ่มชื่อย่อกระบวนวิชาเพื่อให้สอดคล้องกับแนวปฏิบัติของมหาวิทยาลัย เนื่องจากชื่อกระบวนวิชาภาษาอังกฤษยาวเกิน 30 อักษร</w:t>
      </w:r>
    </w:p>
    <w:p w14:paraId="19F68C0D" w14:textId="5F215FEE" w:rsidR="00120C35" w:rsidRPr="00120C35" w:rsidRDefault="00120C35" w:rsidP="00120C3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120C35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120C35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120C35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267953B" w14:textId="77777777" w:rsidR="00120C35" w:rsidRPr="00120C35" w:rsidRDefault="00120C35" w:rsidP="00120C3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ปรับคำอธิบายลักษณะกระบวนวิชาและเนื้อหากระบวนวิชาเพื่อให้ทันสมัย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0F189EF7" w14:textId="7AD4CF59" w:rsidR="001F53CE" w:rsidRDefault="00120C35" w:rsidP="00120C3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>5.</w:t>
      </w:r>
      <w:r w:rsidRPr="00120C35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1F53CE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1F53CE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1F53CE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3E972347" w14:textId="77777777" w:rsidR="001F53CE" w:rsidRDefault="001F53CE" w:rsidP="001F53C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0A8A287" w14:textId="7A2E371A" w:rsidR="00F37A9A" w:rsidRPr="00CF0C43" w:rsidRDefault="001F53CE" w:rsidP="00F37A9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F37A9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F37A9A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F37A9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F37A9A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F37A9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F37A9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F37A9A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F37A9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F37A9A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F37A9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0700462" w14:textId="77777777" w:rsidR="00F37A9A" w:rsidRPr="00CF0C43" w:rsidRDefault="00F37A9A" w:rsidP="00F37A9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46520A9" w14:textId="77777777" w:rsidR="00F37A9A" w:rsidRPr="00CF0C43" w:rsidRDefault="00F37A9A" w:rsidP="00F37A9A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6A2AD05" w14:textId="77777777" w:rsidR="00F37A9A" w:rsidRDefault="00F37A9A" w:rsidP="00F37A9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CFA3C9" wp14:editId="4BCB10B0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4015" w14:textId="77777777" w:rsidR="00F37A9A" w:rsidRPr="00CF0C43" w:rsidRDefault="00F37A9A" w:rsidP="00F37A9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EAB1FFF" w14:textId="77777777" w:rsidR="00F37A9A" w:rsidRPr="00CF0C43" w:rsidRDefault="00F37A9A" w:rsidP="00F37A9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85DC899" w14:textId="77777777" w:rsidR="00F37A9A" w:rsidRDefault="00F37A9A" w:rsidP="00F37A9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5C96F94" w14:textId="77777777" w:rsidR="00A53E1E" w:rsidRDefault="00F37A9A" w:rsidP="00F37A9A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1B447ED" w14:textId="77777777" w:rsidR="00A53E1E" w:rsidRDefault="00A53E1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47DCEAAD" w14:textId="59B8F3E6" w:rsidR="001F53CE" w:rsidRPr="008226E8" w:rsidRDefault="001F53CE" w:rsidP="00A53E1E">
      <w:pPr>
        <w:tabs>
          <w:tab w:val="left" w:pos="720"/>
          <w:tab w:val="left" w:pos="2268"/>
          <w:tab w:val="left" w:pos="6804"/>
        </w:tabs>
        <w:ind w:right="29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</w:t>
      </w:r>
      <w:r w:rsidR="00A53E1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123C5EB" w14:textId="77777777" w:rsidR="001F53CE" w:rsidRDefault="001F53CE" w:rsidP="001F53C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456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456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Numerical Method for Differential Equations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46C7E65" w14:textId="11682E26" w:rsidR="001F53CE" w:rsidRPr="008226E8" w:rsidRDefault="001F53CE" w:rsidP="001F53CE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 xml:space="preserve">Abbreviation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C974F0">
        <w:rPr>
          <w:rFonts w:ascii="TH SarabunPSK" w:hAnsi="TH SarabunPSK" w:cs="TH SarabunPSK"/>
          <w:noProof/>
          <w:sz w:val="30"/>
          <w:szCs w:val="30"/>
        </w:rPr>
        <w:t>NUMER METH</w:t>
      </w:r>
      <w:r w:rsidR="00CF7E81">
        <w:rPr>
          <w:rFonts w:ascii="TH SarabunPSK" w:hAnsi="TH SarabunPSK" w:cs="TH SarabunPSK"/>
          <w:noProof/>
          <w:sz w:val="30"/>
          <w:szCs w:val="30"/>
        </w:rPr>
        <w:t>OD</w:t>
      </w:r>
      <w:r w:rsidRPr="00C974F0">
        <w:rPr>
          <w:rFonts w:ascii="TH SarabunPSK" w:hAnsi="TH SarabunPSK" w:cs="TH SarabunPSK"/>
          <w:noProof/>
          <w:sz w:val="30"/>
          <w:szCs w:val="30"/>
        </w:rPr>
        <w:t xml:space="preserve"> FOR DIFF EQN</w:t>
      </w:r>
    </w:p>
    <w:p w14:paraId="6139C11B" w14:textId="77777777" w:rsidR="001F53CE" w:rsidRPr="008226E8" w:rsidRDefault="001F53CE" w:rsidP="001F53CE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FB21AFF" w14:textId="77777777" w:rsidR="001F53CE" w:rsidRPr="008226E8" w:rsidRDefault="001F53CE" w:rsidP="001F53C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EC2A1F1" w14:textId="77777777" w:rsidR="001F53CE" w:rsidRPr="00DA2745" w:rsidRDefault="001F53CE" w:rsidP="001F53C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3BCB9DC0" w14:textId="77777777" w:rsidR="001F53CE" w:rsidRPr="00DA2745" w:rsidRDefault="001F53CE" w:rsidP="001F53C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D6FAAB1" w14:textId="77777777" w:rsidR="001F53CE" w:rsidRPr="008226E8" w:rsidRDefault="001F53CE" w:rsidP="001F53C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FF3F6E9" w14:textId="77777777" w:rsidR="001F53CE" w:rsidRPr="008226E8" w:rsidRDefault="001F53CE" w:rsidP="001F53C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355 (206355)</w:t>
      </w:r>
    </w:p>
    <w:p w14:paraId="1D53FB60" w14:textId="77777777" w:rsidR="001F53CE" w:rsidRPr="008226E8" w:rsidRDefault="001F53CE" w:rsidP="001F53C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9DF443A" w14:textId="77777777" w:rsidR="001F53CE" w:rsidRPr="008226E8" w:rsidRDefault="001F53CE" w:rsidP="001F53C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549414F" w14:textId="0B273650" w:rsidR="001F53CE" w:rsidRPr="008226E8" w:rsidRDefault="001F53CE" w:rsidP="001F53C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Numerical solutions of ordinary differential equations, boundary value problems and eigenvalue problems, numerical solutions of elliptic partial differential equations, numerical solutions of parabolic partial differential equations, </w:t>
      </w:r>
      <w:r w:rsidR="00506E42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n</w:t>
      </w:r>
      <w:r w:rsidR="00506E42" w:rsidRPr="00506E42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umerical solutions of hyperbolic partial differential equations</w:t>
      </w:r>
    </w:p>
    <w:p w14:paraId="265B3E2E" w14:textId="77777777" w:rsidR="001F53CE" w:rsidRPr="008226E8" w:rsidRDefault="001F53CE" w:rsidP="001F53C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56D3352" w14:textId="77777777" w:rsidR="001F53CE" w:rsidRPr="008226E8" w:rsidRDefault="001F53CE" w:rsidP="001F53CE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195684A4" w14:textId="77777777" w:rsidR="001F53CE" w:rsidRPr="008226E8" w:rsidRDefault="001F53CE" w:rsidP="001F53C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apply numerical methods to solve initial value problems;</w:t>
      </w:r>
    </w:p>
    <w:p w14:paraId="272B55BB" w14:textId="77777777" w:rsidR="001F53CE" w:rsidRPr="008226E8" w:rsidRDefault="001F53CE" w:rsidP="001F53C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apply numerical methods to solve boundary value problems;</w:t>
      </w:r>
    </w:p>
    <w:p w14:paraId="4484ABB8" w14:textId="5B11D792" w:rsidR="001F53CE" w:rsidRPr="008226E8" w:rsidRDefault="001F53CE" w:rsidP="001F53C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solve </w:t>
      </w:r>
      <w:r w:rsidR="00F64C9F" w:rsidRPr="00F64C9F">
        <w:rPr>
          <w:rFonts w:ascii="TH SarabunPSK" w:eastAsia="Angsana New" w:hAnsi="TH SarabunPSK" w:cs="TH SarabunPSK"/>
          <w:noProof/>
          <w:sz w:val="30"/>
          <w:szCs w:val="30"/>
        </w:rPr>
        <w:t>elliptic</w:t>
      </w:r>
      <w:r w:rsidR="00F64C9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,</w:t>
      </w:r>
      <w:r w:rsidR="00F64C9F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F64C9F"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parabolic</w:t>
      </w:r>
      <w:r w:rsidR="00F64C9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, and </w:t>
      </w:r>
      <w:r w:rsidR="00F64C9F" w:rsidRPr="00506E42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hyperbolic</w:t>
      </w:r>
      <w:r w:rsidR="00F64C9F" w:rsidRPr="00F64C9F">
        <w:rPr>
          <w:rFonts w:ascii="TH SarabunPSK" w:eastAsia="Angsana New" w:hAnsi="TH SarabunPSK" w:cs="TH SarabunPSK"/>
          <w:noProof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partial differential equations using numerical methods.</w:t>
      </w:r>
    </w:p>
    <w:p w14:paraId="30BC81F1" w14:textId="77777777" w:rsidR="001F53CE" w:rsidRPr="004B63FF" w:rsidRDefault="001F53CE" w:rsidP="001F53CE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AD1DB0F" w14:textId="77777777" w:rsidR="001F53CE" w:rsidRPr="008226E8" w:rsidRDefault="001F53CE" w:rsidP="001F53CE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FCDA67D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C:\\Users\\windf\\Desktop\\OBE\\Exxx\\E456.docx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EE1002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Numerical solutions of </w:t>
      </w:r>
      <w:r w:rsidRPr="00EE1002">
        <w:rPr>
          <w:rFonts w:ascii="TH SarabunPSK" w:hAnsi="TH SarabunPSK" w:cs="TH SarabunPSK" w:hint="cs"/>
          <w:sz w:val="30"/>
          <w:szCs w:val="30"/>
        </w:rPr>
        <w:t>ordinary differential equations</w:t>
      </w:r>
      <w:r w:rsidRPr="00EE1002">
        <w:rPr>
          <w:rFonts w:ascii="TH SarabunPSK" w:hAnsi="TH SarabunPSK" w:cs="TH SarabunPSK" w:hint="cs"/>
          <w:sz w:val="30"/>
          <w:szCs w:val="30"/>
        </w:rPr>
        <w:tab/>
        <w:t>10</w:t>
      </w:r>
    </w:p>
    <w:p w14:paraId="3F78F3A9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1.1 Single step methods</w:t>
      </w:r>
    </w:p>
    <w:p w14:paraId="1E2863C0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- Taylor series method</w:t>
      </w:r>
    </w:p>
    <w:p w14:paraId="0E878FEC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- Euler and modified Euler method</w:t>
      </w:r>
    </w:p>
    <w:p w14:paraId="01A91C0B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- Runge-</w:t>
      </w:r>
      <w:proofErr w:type="spellStart"/>
      <w:r w:rsidRPr="00EE1002">
        <w:rPr>
          <w:rFonts w:ascii="TH SarabunPSK" w:hAnsi="TH SarabunPSK" w:cs="TH SarabunPSK" w:hint="cs"/>
          <w:sz w:val="30"/>
          <w:szCs w:val="30"/>
        </w:rPr>
        <w:t>Kutta</w:t>
      </w:r>
      <w:proofErr w:type="spellEnd"/>
      <w:r w:rsidRPr="00EE1002">
        <w:rPr>
          <w:rFonts w:ascii="TH SarabunPSK" w:hAnsi="TH SarabunPSK" w:cs="TH SarabunPSK" w:hint="cs"/>
          <w:sz w:val="30"/>
          <w:szCs w:val="30"/>
        </w:rPr>
        <w:t xml:space="preserve"> method</w:t>
      </w:r>
    </w:p>
    <w:p w14:paraId="4FA5742A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EE1002">
        <w:rPr>
          <w:rFonts w:ascii="TH SarabunPSK" w:hAnsi="TH SarabunPSK" w:cs="TH SarabunPSK" w:hint="cs"/>
          <w:sz w:val="30"/>
          <w:szCs w:val="30"/>
        </w:rPr>
        <w:t xml:space="preserve">1.2 Multi-step </w:t>
      </w:r>
      <w:r w:rsidRPr="00EE1002">
        <w:rPr>
          <w:rFonts w:ascii="TH SarabunPSK" w:hAnsi="TH SarabunPSK" w:cs="TH SarabunPSK" w:hint="cs"/>
          <w:sz w:val="30"/>
          <w:szCs w:val="30"/>
          <w:lang w:bidi="th-TH"/>
        </w:rPr>
        <w:t>methods</w:t>
      </w:r>
    </w:p>
    <w:p w14:paraId="19664282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- Milne’s method</w:t>
      </w:r>
    </w:p>
    <w:p w14:paraId="03122C9A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- Adams-Moulton method</w:t>
      </w:r>
    </w:p>
    <w:p w14:paraId="6B45CC56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144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- Convergence criteria</w:t>
      </w:r>
    </w:p>
    <w:p w14:paraId="6FBCE884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1.3 Solutions of higher order differential equations</w:t>
      </w:r>
    </w:p>
    <w:p w14:paraId="3D3108AA" w14:textId="77777777" w:rsidR="001F53CE" w:rsidRPr="00EE1002" w:rsidRDefault="001F53CE" w:rsidP="001F53C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E1002">
        <w:rPr>
          <w:rFonts w:ascii="TH SarabunPSK" w:hAnsi="TH SarabunPSK" w:cs="TH SarabunPSK" w:hint="cs"/>
          <w:sz w:val="30"/>
          <w:szCs w:val="30"/>
        </w:rPr>
        <w:t>2. Boundary value problems and eigenvalue problems</w:t>
      </w:r>
      <w:r w:rsidRPr="00EE1002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E1002">
        <w:rPr>
          <w:rFonts w:ascii="TH SarabunPSK" w:hAnsi="TH SarabunPSK" w:cs="TH SarabunPSK" w:hint="cs"/>
          <w:sz w:val="30"/>
          <w:szCs w:val="30"/>
        </w:rPr>
        <w:t>8</w:t>
      </w:r>
    </w:p>
    <w:p w14:paraId="1D262D37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2.1 General methods of boundary value problems</w:t>
      </w:r>
    </w:p>
    <w:p w14:paraId="5CA14715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2.2 Finite difference method</w:t>
      </w:r>
    </w:p>
    <w:p w14:paraId="3230E1FF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2.3 Shooting method</w:t>
      </w:r>
    </w:p>
    <w:p w14:paraId="185AC6A9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2.4 Derivative boundary</w:t>
      </w:r>
    </w:p>
    <w:p w14:paraId="6D83FEC2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lastRenderedPageBreak/>
        <w:t>2.5 Evaluating eigenvalues by iterative method</w:t>
      </w:r>
    </w:p>
    <w:p w14:paraId="7BD14F9C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3. Numerical solutions of elliptic partial differential equations</w:t>
      </w:r>
      <w:r w:rsidRPr="00EE1002">
        <w:rPr>
          <w:rFonts w:hint="cs"/>
          <w:sz w:val="30"/>
          <w:szCs w:val="30"/>
        </w:rPr>
        <w:tab/>
        <w:t>10</w:t>
      </w:r>
    </w:p>
    <w:p w14:paraId="27E80CAF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3.1 Elliptic differential equations</w:t>
      </w:r>
    </w:p>
    <w:p w14:paraId="0C3B568A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3.2 Difference equation approximation of Laplace’s equation</w:t>
      </w:r>
    </w:p>
    <w:p w14:paraId="5B73B21D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3.3 Laplace’s equation on a rectangular region</w:t>
      </w:r>
    </w:p>
    <w:p w14:paraId="0084F568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rFonts w:eastAsia="Calibri"/>
          <w:sz w:val="30"/>
          <w:szCs w:val="30"/>
          <w:lang w:bidi="th-TH"/>
        </w:rPr>
      </w:pPr>
      <w:r w:rsidRPr="00EE1002">
        <w:rPr>
          <w:rFonts w:hint="cs"/>
          <w:sz w:val="30"/>
          <w:szCs w:val="30"/>
        </w:rPr>
        <w:t>3.4 Poisson’s equation</w:t>
      </w:r>
    </w:p>
    <w:p w14:paraId="07C7355B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eastAsia="Calibri" w:hint="cs"/>
          <w:sz w:val="30"/>
          <w:szCs w:val="30"/>
          <w:lang w:bidi="th-TH"/>
        </w:rPr>
        <w:t>3.5 Derivative</w:t>
      </w:r>
      <w:r w:rsidRPr="00EE1002">
        <w:rPr>
          <w:rFonts w:hint="cs"/>
          <w:sz w:val="30"/>
          <w:szCs w:val="30"/>
        </w:rPr>
        <w:t xml:space="preserve"> boundary conditions</w:t>
      </w:r>
    </w:p>
    <w:p w14:paraId="00569BBC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eastAsia="Calibri" w:hint="cs"/>
          <w:sz w:val="30"/>
          <w:szCs w:val="30"/>
          <w:lang w:bidi="th-TH"/>
        </w:rPr>
        <w:t>3.6 Laplace’s</w:t>
      </w:r>
      <w:r w:rsidRPr="00EE1002">
        <w:rPr>
          <w:rFonts w:hint="cs"/>
          <w:sz w:val="30"/>
          <w:szCs w:val="30"/>
        </w:rPr>
        <w:t xml:space="preserve"> equation on irregular regions</w:t>
      </w:r>
    </w:p>
    <w:p w14:paraId="15A138B4" w14:textId="77777777" w:rsidR="001F53CE" w:rsidRPr="00EE1002" w:rsidRDefault="001F53CE" w:rsidP="001F53CE">
      <w:pPr>
        <w:pStyle w:val="ELayer1"/>
        <w:tabs>
          <w:tab w:val="left" w:pos="720"/>
          <w:tab w:val="left" w:pos="1440"/>
        </w:tabs>
        <w:ind w:left="72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3.7 Extension to three dimensions</w:t>
      </w:r>
    </w:p>
    <w:p w14:paraId="65091277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ind w:left="0" w:firstLine="0"/>
        <w:rPr>
          <w:sz w:val="30"/>
          <w:szCs w:val="30"/>
        </w:rPr>
      </w:pPr>
      <w:r w:rsidRPr="00EE1002">
        <w:rPr>
          <w:rFonts w:hint="cs"/>
          <w:color w:val="000000" w:themeColor="text1"/>
          <w:sz w:val="30"/>
          <w:szCs w:val="30"/>
        </w:rPr>
        <w:t>4. Numerical</w:t>
      </w:r>
      <w:r w:rsidRPr="00EE1002">
        <w:rPr>
          <w:rFonts w:hint="cs"/>
          <w:sz w:val="30"/>
          <w:szCs w:val="30"/>
        </w:rPr>
        <w:t xml:space="preserve"> solutions of parabolic partial differential equations</w:t>
      </w:r>
      <w:r w:rsidRPr="00EE1002">
        <w:rPr>
          <w:rFonts w:hint="cs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EE1002">
        <w:rPr>
          <w:rFonts w:hint="cs"/>
          <w:sz w:val="30"/>
          <w:szCs w:val="30"/>
        </w:rPr>
        <w:t>9</w:t>
      </w:r>
    </w:p>
    <w:p w14:paraId="28165138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4.1 Parabolic partial differential equations</w:t>
      </w:r>
    </w:p>
    <w:p w14:paraId="7B368783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4.2 Explicit numerical method</w:t>
      </w:r>
    </w:p>
    <w:p w14:paraId="75F9B94D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4.3 Implicit numerical method</w:t>
      </w:r>
    </w:p>
    <w:p w14:paraId="0846C3F9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4.4 Crank-Nicolson method</w:t>
      </w:r>
    </w:p>
    <w:p w14:paraId="1DD8EAD2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ind w:left="0" w:firstLine="0"/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5.</w:t>
      </w:r>
      <w:r w:rsidRPr="00EE1002">
        <w:rPr>
          <w:rFonts w:hint="cs"/>
          <w:sz w:val="30"/>
          <w:szCs w:val="30"/>
          <w:lang w:bidi="th-TH"/>
        </w:rPr>
        <w:t xml:space="preserve"> Numerical solutions</w:t>
      </w:r>
      <w:r w:rsidRPr="00EE1002">
        <w:rPr>
          <w:rFonts w:hint="cs"/>
          <w:sz w:val="30"/>
          <w:szCs w:val="30"/>
        </w:rPr>
        <w:t xml:space="preserve"> of hyperbolic partial differential equations</w:t>
      </w:r>
      <w:r w:rsidRPr="00EE1002">
        <w:rPr>
          <w:rFonts w:hint="cs"/>
          <w:sz w:val="30"/>
          <w:szCs w:val="30"/>
        </w:rPr>
        <w:tab/>
        <w:t>8</w:t>
      </w:r>
    </w:p>
    <w:p w14:paraId="25B53915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  <w:lang w:bidi="th-TH"/>
        </w:rPr>
        <w:t>5.1 Hyperbolic</w:t>
      </w:r>
      <w:r w:rsidRPr="00EE1002">
        <w:rPr>
          <w:rFonts w:hint="cs"/>
          <w:sz w:val="30"/>
          <w:szCs w:val="30"/>
        </w:rPr>
        <w:t xml:space="preserve"> partial differential equations</w:t>
      </w:r>
    </w:p>
    <w:p w14:paraId="345B9659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5.2 The Cauchy problem</w:t>
      </w:r>
    </w:p>
    <w:p w14:paraId="38A3A541" w14:textId="77777777" w:rsidR="001F53CE" w:rsidRPr="00EE1002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sz w:val="30"/>
          <w:szCs w:val="30"/>
        </w:rPr>
      </w:pPr>
      <w:r w:rsidRPr="00EE1002">
        <w:rPr>
          <w:rFonts w:hint="cs"/>
          <w:sz w:val="30"/>
          <w:szCs w:val="30"/>
        </w:rPr>
        <w:t>5.3 An explicit method for initial–boundary value problems</w:t>
      </w:r>
    </w:p>
    <w:p w14:paraId="79078F0B" w14:textId="77777777" w:rsidR="001F53CE" w:rsidRPr="007F448F" w:rsidRDefault="001F53CE" w:rsidP="001F53CE">
      <w:pPr>
        <w:pStyle w:val="ELayer2"/>
        <w:tabs>
          <w:tab w:val="left" w:pos="720"/>
          <w:tab w:val="left" w:pos="144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EE1002">
        <w:rPr>
          <w:rFonts w:hint="cs"/>
          <w:sz w:val="30"/>
          <w:szCs w:val="30"/>
        </w:rPr>
        <w:t>5.4 An implicit method for initial-boundary value problems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3207906F" w14:textId="77777777" w:rsidR="001F53CE" w:rsidRDefault="001F53CE" w:rsidP="001F53CE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73CBA7A" w14:textId="77777777" w:rsidR="001F53CE" w:rsidRDefault="001F53CE" w:rsidP="001F53CE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1FCAD774" w14:textId="77777777" w:rsidR="001F53CE" w:rsidRPr="008226E8" w:rsidRDefault="001F53CE" w:rsidP="001F53CE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3B83DA7" w14:textId="77777777" w:rsidR="001F53CE" w:rsidRPr="008226E8" w:rsidRDefault="001F53CE" w:rsidP="001F53CE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1F53CE" w:rsidRPr="008226E8" w14:paraId="3955F3E5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E221892" w14:textId="77777777" w:rsidR="001F53CE" w:rsidRPr="002D67C9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D1557E7" w14:textId="77777777" w:rsidR="001F53CE" w:rsidRPr="002D67C9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DA21F8" w14:textId="77777777" w:rsidR="001F53CE" w:rsidRPr="002D67C9" w:rsidRDefault="001F53C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1F53CE" w:rsidRPr="008226E8" w14:paraId="05F8D89E" w14:textId="77777777" w:rsidTr="00D875BA">
        <w:tc>
          <w:tcPr>
            <w:tcW w:w="3816" w:type="dxa"/>
            <w:shd w:val="clear" w:color="auto" w:fill="auto"/>
          </w:tcPr>
          <w:p w14:paraId="317A7900" w14:textId="6498A751" w:rsidR="001F53CE" w:rsidRPr="008226E8" w:rsidRDefault="001F53CE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ประยุกต์วิธีเชิงตัว</w:t>
            </w:r>
            <w:r w:rsidR="00F64C9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เลขเพื่อแ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ก้ปัญหาค่าเริ่มต้น</w:t>
            </w:r>
          </w:p>
        </w:tc>
        <w:tc>
          <w:tcPr>
            <w:tcW w:w="3024" w:type="dxa"/>
            <w:shd w:val="clear" w:color="auto" w:fill="auto"/>
          </w:tcPr>
          <w:p w14:paraId="4280C28D" w14:textId="77777777" w:rsidR="001F53CE" w:rsidRPr="008226E8" w:rsidRDefault="001F53C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0B474FC" w14:textId="77777777" w:rsidR="001F53CE" w:rsidRPr="008226E8" w:rsidRDefault="001F53C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F53CE" w:rsidRPr="008226E8" w14:paraId="42DDD210" w14:textId="77777777" w:rsidTr="00D875BA">
        <w:tc>
          <w:tcPr>
            <w:tcW w:w="3816" w:type="dxa"/>
            <w:shd w:val="clear" w:color="auto" w:fill="auto"/>
          </w:tcPr>
          <w:p w14:paraId="369ADC8C" w14:textId="7514F9E0" w:rsidR="001F53CE" w:rsidRPr="008226E8" w:rsidRDefault="001F53CE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ประยุกต์วิธีเชิงตัว</w:t>
            </w:r>
            <w:r w:rsidR="00F64C9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เลขเพื่อแ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ก้ปัญหาค่าขอบ</w:t>
            </w:r>
          </w:p>
        </w:tc>
        <w:tc>
          <w:tcPr>
            <w:tcW w:w="3024" w:type="dxa"/>
            <w:shd w:val="clear" w:color="auto" w:fill="auto"/>
          </w:tcPr>
          <w:p w14:paraId="6E0BB4B5" w14:textId="77777777" w:rsidR="001F53CE" w:rsidRDefault="001F53CE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2207964" w14:textId="77777777" w:rsidR="001F53CE" w:rsidRPr="008226E8" w:rsidRDefault="001F53C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F53CE" w:rsidRPr="008226E8" w14:paraId="58D2DFC0" w14:textId="77777777" w:rsidTr="00D875BA">
        <w:tc>
          <w:tcPr>
            <w:tcW w:w="3816" w:type="dxa"/>
            <w:shd w:val="clear" w:color="auto" w:fill="auto"/>
          </w:tcPr>
          <w:p w14:paraId="52D07665" w14:textId="208ED457" w:rsidR="001F53CE" w:rsidRPr="008226E8" w:rsidRDefault="001F53CE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แก้สมการเชิงอนุพันธ์</w:t>
            </w:r>
            <w:r w:rsidR="00F64C9F"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ย่อย</w:t>
            </w:r>
            <w:r w:rsidR="00F64C9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เชิงวงรี เชิงพาราโบลา และเชิงไฮเพอร์โบลา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โดยใช้วิธีเชิงตัวเลข</w:t>
            </w:r>
          </w:p>
        </w:tc>
        <w:tc>
          <w:tcPr>
            <w:tcW w:w="3024" w:type="dxa"/>
            <w:shd w:val="clear" w:color="auto" w:fill="auto"/>
          </w:tcPr>
          <w:p w14:paraId="225ADE94" w14:textId="77777777" w:rsidR="001F53CE" w:rsidRDefault="001F53CE" w:rsidP="00D875BA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3199E19" w14:textId="77777777" w:rsidR="001F53CE" w:rsidRPr="008226E8" w:rsidRDefault="001F53CE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CDEAB35" w14:textId="77777777" w:rsidR="001F53CE" w:rsidRDefault="001F53CE" w:rsidP="001F53CE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55ADDA7" w14:textId="77777777" w:rsidR="001F53CE" w:rsidRDefault="001F53CE" w:rsidP="001F53CE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39F641DC" w14:textId="77777777" w:rsidR="001F53CE" w:rsidRPr="00284068" w:rsidRDefault="001F53CE" w:rsidP="001F53CE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lastRenderedPageBreak/>
        <w:fldChar w:fldCharType="begin"/>
      </w:r>
      <w:r>
        <w:rPr>
          <w:rFonts w:ascii="TH SarabunPSK" w:hAnsi="TH SarabunPSK" w:cs="TH SarabunPSK"/>
          <w:sz w:val="32"/>
          <w:szCs w:val="32"/>
          <w:lang w:val="en-AU" w:bidi="th-TH"/>
        </w:rPr>
        <w:instrText xml:space="preserve"> INCLUDEPICTURE </w:instrText>
      </w:r>
      <w:r w:rsidRPr="00D06F46">
        <w:rPr>
          <w:rFonts w:ascii="TH SarabunPSK" w:hAnsi="TH SarabunPSK" w:cs="TH SarabunPSK"/>
          <w:noProof/>
          <w:sz w:val="32"/>
          <w:szCs w:val="32"/>
          <w:lang w:val="en-AU" w:bidi="th-TH"/>
        </w:rPr>
        <w:instrText>C:\\Users\\windf\\Desktop\\OBE\\Pxxx\\p456.jpg</w:instrText>
      </w:r>
      <w:r>
        <w:rPr>
          <w:rFonts w:ascii="TH SarabunPSK" w:hAnsi="TH SarabunPSK" w:cs="TH SarabunPSK"/>
          <w:sz w:val="32"/>
          <w:szCs w:val="32"/>
          <w:lang w:val="en-AU" w:bidi="th-TH"/>
        </w:rPr>
        <w:instrText xml:space="preserve"> \* MERGEFORMAT </w:instrText>
      </w:r>
      <w:r>
        <w:rPr>
          <w:rFonts w:ascii="TH SarabunPSK" w:hAnsi="TH SarabunPSK" w:cs="TH SarabunPSK"/>
          <w:sz w:val="32"/>
          <w:szCs w:val="32"/>
          <w:lang w:val="en-AU" w:bidi="th-TH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 wp14:anchorId="374967DE" wp14:editId="16228C6A">
            <wp:extent cx="6280785" cy="5615940"/>
            <wp:effectExtent l="0" t="0" r="5715" b="381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45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val="en-AU" w:bidi="th-TH"/>
        </w:rPr>
        <w:fldChar w:fldCharType="end"/>
      </w:r>
    </w:p>
    <w:p w14:paraId="240C54E6" w14:textId="0AFD98F5" w:rsidR="00D428C9" w:rsidRPr="001F53CE" w:rsidRDefault="00D428C9" w:rsidP="001F53CE"/>
    <w:sectPr w:rsidR="00D428C9" w:rsidRPr="001F53CE" w:rsidSect="003140F8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37F0" w14:textId="77777777" w:rsidR="000B6550" w:rsidRDefault="000B6550">
      <w:r>
        <w:separator/>
      </w:r>
    </w:p>
  </w:endnote>
  <w:endnote w:type="continuationSeparator" w:id="0">
    <w:p w14:paraId="7FC274E5" w14:textId="77777777" w:rsidR="000B6550" w:rsidRDefault="000B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32B11" w14:textId="77777777" w:rsidR="000B6550" w:rsidRDefault="000B6550">
      <w:r>
        <w:separator/>
      </w:r>
    </w:p>
  </w:footnote>
  <w:footnote w:type="continuationSeparator" w:id="0">
    <w:p w14:paraId="3A664FD7" w14:textId="77777777" w:rsidR="000B6550" w:rsidRDefault="000B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942AEB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36BE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86327"/>
    <w:rsid w:val="0009136F"/>
    <w:rsid w:val="00095A78"/>
    <w:rsid w:val="00095E34"/>
    <w:rsid w:val="000A11BA"/>
    <w:rsid w:val="000A5EE7"/>
    <w:rsid w:val="000A6B05"/>
    <w:rsid w:val="000A729C"/>
    <w:rsid w:val="000A7BF7"/>
    <w:rsid w:val="000B1CBC"/>
    <w:rsid w:val="000B3C3F"/>
    <w:rsid w:val="000B54BA"/>
    <w:rsid w:val="000B6550"/>
    <w:rsid w:val="000B72C1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0C35"/>
    <w:rsid w:val="0012341A"/>
    <w:rsid w:val="001248C1"/>
    <w:rsid w:val="00124F47"/>
    <w:rsid w:val="00127882"/>
    <w:rsid w:val="001300D6"/>
    <w:rsid w:val="00130817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53D3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3CE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44560"/>
    <w:rsid w:val="00347AF4"/>
    <w:rsid w:val="00351669"/>
    <w:rsid w:val="003542ED"/>
    <w:rsid w:val="0037054C"/>
    <w:rsid w:val="00375174"/>
    <w:rsid w:val="003814FD"/>
    <w:rsid w:val="00381D38"/>
    <w:rsid w:val="003835C4"/>
    <w:rsid w:val="003846D7"/>
    <w:rsid w:val="003879E6"/>
    <w:rsid w:val="0039156B"/>
    <w:rsid w:val="003B0D0D"/>
    <w:rsid w:val="003B2984"/>
    <w:rsid w:val="003B3362"/>
    <w:rsid w:val="003B3E44"/>
    <w:rsid w:val="003B6C5B"/>
    <w:rsid w:val="003C1DF8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6E42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238C"/>
    <w:rsid w:val="005B11A3"/>
    <w:rsid w:val="005B1373"/>
    <w:rsid w:val="005B3333"/>
    <w:rsid w:val="005B354E"/>
    <w:rsid w:val="005B4447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6DB2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5A0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0E5C"/>
    <w:rsid w:val="00733093"/>
    <w:rsid w:val="007379A1"/>
    <w:rsid w:val="00740E93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E1E"/>
    <w:rsid w:val="00A53F78"/>
    <w:rsid w:val="00A61E21"/>
    <w:rsid w:val="00A66A04"/>
    <w:rsid w:val="00A66ECF"/>
    <w:rsid w:val="00A66F40"/>
    <w:rsid w:val="00A67FDD"/>
    <w:rsid w:val="00A7249D"/>
    <w:rsid w:val="00A73065"/>
    <w:rsid w:val="00A865CB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0C0B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5A3"/>
    <w:rsid w:val="00C95672"/>
    <w:rsid w:val="00C974F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7E81"/>
    <w:rsid w:val="00D00981"/>
    <w:rsid w:val="00D07FF5"/>
    <w:rsid w:val="00D11125"/>
    <w:rsid w:val="00D15F82"/>
    <w:rsid w:val="00D164D3"/>
    <w:rsid w:val="00D205BE"/>
    <w:rsid w:val="00D20E46"/>
    <w:rsid w:val="00D22A11"/>
    <w:rsid w:val="00D2465C"/>
    <w:rsid w:val="00D267D8"/>
    <w:rsid w:val="00D26DEA"/>
    <w:rsid w:val="00D27BE3"/>
    <w:rsid w:val="00D32F79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108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076C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0018"/>
    <w:rsid w:val="00F136BF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37A9A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4C9F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2DD"/>
    <w:rsid w:val="00FA796C"/>
    <w:rsid w:val="00FB002D"/>
    <w:rsid w:val="00FB156D"/>
    <w:rsid w:val="00FB458B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5A67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48704-3BFC-4FBA-96A7-DF5337B56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20</cp:revision>
  <cp:lastPrinted>2020-11-30T04:05:00Z</cp:lastPrinted>
  <dcterms:created xsi:type="dcterms:W3CDTF">2020-08-01T13:36:00Z</dcterms:created>
  <dcterms:modified xsi:type="dcterms:W3CDTF">2020-11-30T04:05:00Z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